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contextualSpacing/>
        <w:rPr>
          <w:rFonts w:hint="default" w:ascii="仿宋" w:hAnsi="仿宋" w:eastAsia="仿宋" w:cs="仿宋"/>
          <w:b/>
          <w:strike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</w:rPr>
        <w:t>询比价</w:t>
      </w:r>
      <w:r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</w:rPr>
        <w:t>1185251031001</w:t>
      </w:r>
    </w:p>
    <w:p>
      <w:pPr>
        <w:pStyle w:val="4"/>
        <w:spacing w:before="0" w:beforeAutospacing="0" w:after="0" w:afterAutospacing="0" w:line="240" w:lineRule="auto"/>
        <w:contextualSpacing/>
        <w:jc w:val="center"/>
        <w:rPr>
          <w:rFonts w:ascii="仿宋" w:hAnsi="仿宋" w:eastAsia="仿宋" w:cs="仿宋"/>
          <w:b/>
          <w:kern w:val="2"/>
          <w:sz w:val="48"/>
          <w:szCs w:val="48"/>
          <w:lang w:eastAsia="zh-CN"/>
        </w:rPr>
      </w:pPr>
    </w:p>
    <w:p>
      <w:pPr>
        <w:pStyle w:val="4"/>
        <w:spacing w:before="0" w:beforeAutospacing="0" w:after="0" w:afterAutospacing="0" w:line="240" w:lineRule="auto"/>
        <w:contextualSpacing/>
        <w:jc w:val="center"/>
        <w:rPr>
          <w:rFonts w:ascii="仿宋" w:hAnsi="仿宋" w:eastAsia="仿宋" w:cs="仿宋"/>
          <w:b/>
          <w:kern w:val="2"/>
          <w:sz w:val="48"/>
          <w:szCs w:val="48"/>
          <w:lang w:eastAsia="zh-CN"/>
        </w:rPr>
      </w:pPr>
    </w:p>
    <w:p>
      <w:pPr>
        <w:pStyle w:val="4"/>
        <w:spacing w:before="0" w:beforeAutospacing="0" w:after="0" w:afterAutospacing="0" w:line="240" w:lineRule="auto"/>
        <w:contextualSpacing/>
        <w:jc w:val="center"/>
        <w:rPr>
          <w:rFonts w:ascii="仿宋" w:hAnsi="仿宋" w:eastAsia="仿宋" w:cs="仿宋"/>
          <w:b/>
          <w:kern w:val="2"/>
          <w:sz w:val="48"/>
          <w:szCs w:val="48"/>
          <w:lang w:eastAsia="zh-CN"/>
        </w:rPr>
      </w:pPr>
    </w:p>
    <w:p>
      <w:pPr>
        <w:pStyle w:val="4"/>
        <w:spacing w:before="0" w:beforeAutospacing="0" w:after="0" w:afterAutospacing="0" w:line="240" w:lineRule="auto"/>
        <w:contextualSpacing/>
        <w:jc w:val="center"/>
        <w:rPr>
          <w:rFonts w:ascii="仿宋" w:hAnsi="仿宋" w:eastAsia="仿宋" w:cs="仿宋"/>
          <w:b/>
          <w:kern w:val="2"/>
          <w:sz w:val="48"/>
          <w:szCs w:val="48"/>
          <w:lang w:eastAsia="zh-CN"/>
        </w:rPr>
      </w:pPr>
    </w:p>
    <w:p>
      <w:pPr>
        <w:pStyle w:val="4"/>
        <w:spacing w:before="0" w:beforeAutospacing="0" w:after="0" w:afterAutospacing="0" w:line="240" w:lineRule="auto"/>
        <w:contextualSpacing/>
        <w:jc w:val="center"/>
        <w:rPr>
          <w:rFonts w:ascii="仿宋" w:hAnsi="仿宋" w:eastAsia="仿宋" w:cs="仿宋"/>
          <w:b/>
          <w:kern w:val="2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kern w:val="2"/>
          <w:sz w:val="48"/>
          <w:szCs w:val="48"/>
          <w:lang w:eastAsia="zh-CN"/>
        </w:rPr>
        <w:t>济南萨博特种汽车有限公司</w:t>
      </w: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eastAsia="zh-CN"/>
        </w:rPr>
        <w:t>年度职工职业健康查体询比价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/>
        </w:rPr>
        <w:t>公告</w:t>
      </w: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ascii="仿宋" w:hAnsi="仿宋" w:eastAsia="仿宋" w:cs="仿宋"/>
          <w:b/>
          <w:kern w:val="2"/>
          <w:sz w:val="36"/>
          <w:szCs w:val="36"/>
          <w:lang w:eastAsia="zh-CN"/>
        </w:rPr>
      </w:pPr>
    </w:p>
    <w:p>
      <w:pPr>
        <w:pStyle w:val="4"/>
        <w:spacing w:before="0" w:beforeAutospacing="0" w:after="0" w:afterAutospacing="0" w:line="500" w:lineRule="exact"/>
        <w:ind w:firstLine="1506" w:firstLineChars="500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  <w:lang w:eastAsia="zh-CN"/>
        </w:rPr>
        <w:t>发包人：济南萨博特种汽车有限公司</w:t>
      </w:r>
    </w:p>
    <w:p>
      <w:pPr>
        <w:pStyle w:val="4"/>
        <w:spacing w:before="0" w:beforeAutospacing="0" w:after="0" w:afterAutospacing="0" w:line="500" w:lineRule="exact"/>
        <w:ind w:firstLine="3012" w:firstLineChars="1000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/>
          <w:kern w:val="2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b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00" w:themeColor="text1"/>
          <w:kern w:val="2"/>
          <w:sz w:val="30"/>
          <w:szCs w:val="30"/>
          <w:lang w:eastAsia="zh-CN"/>
        </w:rPr>
        <w:t xml:space="preserve">月 </w:t>
      </w:r>
      <w:r>
        <w:rPr>
          <w:rFonts w:hint="eastAsia" w:ascii="仿宋" w:hAnsi="仿宋" w:eastAsia="仿宋" w:cs="仿宋"/>
          <w:b/>
          <w:color w:val="000000" w:themeColor="text1"/>
          <w:kern w:val="2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b/>
          <w:color w:val="000000" w:themeColor="text1"/>
          <w:kern w:val="2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b/>
          <w:color w:val="000000" w:themeColor="text1"/>
          <w:kern w:val="2"/>
          <w:sz w:val="30"/>
          <w:szCs w:val="30"/>
          <w:lang w:eastAsia="zh-CN"/>
        </w:rPr>
        <w:t>日</w:t>
      </w: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</w:pPr>
    </w:p>
    <w:p>
      <w:pPr>
        <w:pStyle w:val="4"/>
        <w:spacing w:before="0" w:beforeAutospacing="0" w:after="0" w:afterAutospacing="0" w:line="500" w:lineRule="exact"/>
        <w:contextualSpacing/>
        <w:jc w:val="both"/>
        <w:rPr>
          <w:rFonts w:ascii="仿宋" w:hAnsi="仿宋" w:eastAsia="仿宋" w:cs="仿宋"/>
          <w:b/>
          <w:kern w:val="2"/>
          <w:sz w:val="30"/>
          <w:szCs w:val="30"/>
          <w:lang w:eastAsia="zh-CN"/>
        </w:rPr>
        <w:sectPr>
          <w:pgSz w:w="11850" w:h="16783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>
      <w:pPr>
        <w:pStyle w:val="4"/>
        <w:spacing w:before="0" w:beforeAutospacing="0" w:after="0" w:afterAutospacing="0" w:line="500" w:lineRule="exact"/>
        <w:contextualSpacing/>
        <w:jc w:val="center"/>
        <w:rPr>
          <w:rFonts w:hint="default" w:ascii="仿宋" w:hAnsi="仿宋" w:eastAsia="仿宋" w:cs="仿宋"/>
          <w:b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36"/>
          <w:szCs w:val="36"/>
          <w:lang w:eastAsia="zh-CN"/>
        </w:rPr>
        <w:t>萨博汽车202</w:t>
      </w:r>
      <w:r>
        <w:rPr>
          <w:rFonts w:hint="eastAsia" w:ascii="仿宋" w:hAnsi="仿宋" w:eastAsia="仿宋" w:cs="仿宋"/>
          <w:b/>
          <w:kern w:val="2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2"/>
          <w:sz w:val="36"/>
          <w:szCs w:val="36"/>
          <w:lang w:eastAsia="zh-CN"/>
        </w:rPr>
        <w:t>年度职工职业健康查体询比价</w:t>
      </w:r>
      <w:r>
        <w:rPr>
          <w:rFonts w:hint="eastAsia" w:ascii="仿宋" w:hAnsi="仿宋" w:eastAsia="仿宋" w:cs="仿宋"/>
          <w:b/>
          <w:kern w:val="2"/>
          <w:sz w:val="36"/>
          <w:szCs w:val="36"/>
          <w:lang w:val="en-US" w:eastAsia="zh-CN"/>
        </w:rPr>
        <w:t>公告</w:t>
      </w:r>
    </w:p>
    <w:p>
      <w:pPr>
        <w:widowControl w:val="0"/>
        <w:spacing w:after="0" w:line="50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</w:t>
      </w:r>
    </w:p>
    <w:p>
      <w:pPr>
        <w:widowControl w:val="0"/>
        <w:spacing w:after="0" w:line="500" w:lineRule="exact"/>
        <w:jc w:val="both"/>
        <w:rPr>
          <w:rFonts w:ascii="黑体" w:hAnsi="黑体" w:eastAsia="黑体" w:cs="黑体"/>
          <w:kern w:val="2"/>
          <w:sz w:val="28"/>
          <w:szCs w:val="28"/>
          <w:lang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eastAsia="zh-CN" w:bidi="ar-SA"/>
        </w:rPr>
        <w:t>一、项目概括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1、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eastAsia="zh-CN" w:bidi="ar-SA"/>
        </w:rPr>
        <w:t>项目名称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萨博汽车202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年度职工职业健康查体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2"/>
          <w:sz w:val="28"/>
          <w:szCs w:val="28"/>
          <w:lang w:eastAsia="zh-CN" w:bidi="ar-SA"/>
        </w:rPr>
        <w:t>询比价编号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  <w:t>1185251031001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3、</w:t>
      </w:r>
      <w:r>
        <w:rPr>
          <w:rFonts w:hint="eastAsia" w:ascii="仿宋_GB2312" w:hAnsi="仿宋_GB2312" w:eastAsia="仿宋_GB2312" w:cs="仿宋_GB2312"/>
          <w:b/>
          <w:kern w:val="2"/>
          <w:sz w:val="28"/>
          <w:szCs w:val="28"/>
          <w:lang w:eastAsia="zh-CN" w:bidi="ar-SA"/>
        </w:rPr>
        <w:t>项目内容及要求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：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1）济南萨博特种汽车有限公司接尘接害职工20</w:t>
      </w:r>
      <w:r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年度职业健康查体。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2）具备省卫健委颁发的《医疗机构执业许可证》或职业健康检查相关资质。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3）按照《</w:t>
      </w:r>
      <w:r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职业病防治法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》、GBZ188-2014职业健康监护技术规范等国家相关法律法规及</w:t>
      </w:r>
      <w:r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工作场所职业病危害因素定期检测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主要危害因素：其他粉尘、噪声、铝合金粉尘、电焊烟尘、锰及其化合物、氮氧化物、臭氧、一氧化碳、紫外辐射、盐酸、硫酸、磷酸、苯、甲苯、二甲苯、乙酸丁酯、砂轮磨尘、工频电场、紫外线、高温等。</w:t>
      </w:r>
    </w:p>
    <w:p>
      <w:pPr>
        <w:widowControl w:val="0"/>
        <w:tabs>
          <w:tab w:val="left" w:pos="312"/>
        </w:tabs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检查内容：内科、血压、心电图、血常规、尿常规、肝功能、血糖、胸片、肺功能、眼科常规、腹部B超（肝胆胰脾肾）、纯音电测听+耳科检查（噪声作业人员）等。</w:t>
      </w:r>
    </w:p>
    <w:p>
      <w:pPr>
        <w:spacing w:after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4）按照现行《职业健康检查管理办法》、《职业健康监护技术规范》要求，对本次职业健康检查报告结果如实、客观的进行分析、总结和评价，编制出具《职业健康检查结果报告书》及个体查体报告。</w:t>
      </w:r>
    </w:p>
    <w:p>
      <w:pPr>
        <w:spacing w:after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5）组织查体车辆到济南萨博特种汽车有限公司（济南市章丘区清源大街1819号）进行查体。</w:t>
      </w:r>
    </w:p>
    <w:p>
      <w:pPr>
        <w:spacing w:after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6）查体费用含早餐。</w:t>
      </w:r>
    </w:p>
    <w:p>
      <w:pPr>
        <w:spacing w:after="0" w:line="50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7）职业人数约60人；健康查体约80人。（以实际查体人数结算）。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业务联系人：窦先生 电话：0531-83726527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询价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联系人：舒女士  电话：0531-837265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70</w:t>
      </w:r>
    </w:p>
    <w:p>
      <w:pPr>
        <w:widowControl w:val="0"/>
        <w:spacing w:after="0" w:line="500" w:lineRule="exact"/>
        <w:ind w:left="-60"/>
        <w:jc w:val="both"/>
        <w:rPr>
          <w:rFonts w:ascii="黑体" w:hAnsi="黑体" w:eastAsia="黑体" w:cs="黑体"/>
          <w:kern w:val="2"/>
          <w:sz w:val="28"/>
          <w:szCs w:val="28"/>
          <w:lang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eastAsia="zh-CN" w:bidi="ar-SA"/>
        </w:rPr>
        <w:t>二、报价及支付方式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1、报     价：报价单位为人民币元。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具体内容请联系窦先生。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ascii="仿宋_GB2312" w:hAnsi="仿宋_GB2312" w:eastAsia="仿宋_GB2312" w:cs="仿宋_GB2312"/>
          <w:bCs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 w:bidi="ar-SA"/>
        </w:rPr>
        <w:t>2、支付方式：出具《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 w:bidi="ar-SA"/>
        </w:rPr>
        <w:t>职业健康检查结果报告书》及个体查体报告、财务票据后，一次性支付。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eastAsia="zh-CN" w:bidi="ar-SA"/>
        </w:rPr>
        <w:t>3、结算方式：现汇。</w:t>
      </w:r>
    </w:p>
    <w:p>
      <w:pPr>
        <w:widowControl w:val="0"/>
        <w:spacing w:after="0" w:line="500" w:lineRule="exact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三、公告报名时间及地点</w:t>
      </w:r>
      <w:bookmarkStart w:id="0" w:name="_GoBack"/>
      <w:bookmarkEnd w:id="0"/>
    </w:p>
    <w:p>
      <w:pPr>
        <w:widowControl w:val="0"/>
        <w:spacing w:after="0" w:line="500" w:lineRule="exact"/>
        <w:ind w:firstLine="56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1、公告及报名时间：2025年10月31日-2025年11月6日</w:t>
      </w:r>
    </w:p>
    <w:p>
      <w:pPr>
        <w:widowControl w:val="0"/>
        <w:spacing w:after="0" w:line="500" w:lineRule="exact"/>
        <w:ind w:firstLine="56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2、报名方式：网上报名及报价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3、网址：www.jigang.com.cn—装备招标或 bidding.jigang.com.cn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after="0" w:line="500" w:lineRule="exact"/>
        <w:jc w:val="both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after="0" w:line="500" w:lineRule="exact"/>
        <w:jc w:val="both"/>
        <w:rPr>
          <w:rFonts w:ascii="仿宋_GB2312" w:hAnsi="Times New Roman" w:eastAsia="仿宋_GB2312"/>
          <w:strike/>
          <w:kern w:val="2"/>
          <w:sz w:val="28"/>
          <w:szCs w:val="28"/>
          <w:lang w:eastAsia="zh-CN" w:bidi="ar-SA"/>
        </w:rPr>
      </w:pPr>
    </w:p>
    <w:p>
      <w:pPr>
        <w:widowControl w:val="0"/>
        <w:spacing w:after="0" w:line="500" w:lineRule="exact"/>
        <w:jc w:val="both"/>
        <w:rPr>
          <w:rFonts w:ascii="仿宋_GB2312" w:hAnsi="仿宋_GB2312" w:eastAsia="仿宋_GB2312" w:cs="仿宋_GB2312"/>
          <w:strike/>
          <w:kern w:val="2"/>
          <w:sz w:val="28"/>
          <w:szCs w:val="28"/>
          <w:lang w:eastAsia="zh-CN" w:bidi="ar-SA"/>
        </w:rPr>
      </w:pPr>
    </w:p>
    <w:p>
      <w:pPr>
        <w:widowControl w:val="0"/>
        <w:spacing w:after="0" w:line="500" w:lineRule="exact"/>
        <w:ind w:firstLine="3360" w:firstLineChars="1200"/>
        <w:jc w:val="both"/>
        <w:rPr>
          <w:rFonts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济南萨博特种汽车有限公司</w:t>
      </w:r>
    </w:p>
    <w:p>
      <w:pPr>
        <w:widowControl w:val="0"/>
        <w:spacing w:after="0" w:line="500" w:lineRule="exact"/>
        <w:ind w:firstLine="4060" w:firstLineChars="1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31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日</w:t>
      </w:r>
    </w:p>
    <w:p>
      <w:pPr>
        <w:widowControl w:val="0"/>
        <w:spacing w:after="0" w:line="500" w:lineRule="exact"/>
        <w:ind w:firstLine="4060" w:firstLineChars="14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</w:p>
    <w:p>
      <w:pPr>
        <w:spacing w:after="0" w:line="500" w:lineRule="exact"/>
        <w:contextualSpacing/>
        <w:jc w:val="both"/>
        <w:rPr>
          <w:lang w:eastAsia="zh-CN"/>
        </w:rPr>
      </w:pPr>
    </w:p>
    <w:sectPr>
      <w:headerReference r:id="rId5" w:type="default"/>
      <w:footerReference r:id="rId6" w:type="default"/>
      <w:pgSz w:w="11906" w:h="16838"/>
      <w:pgMar w:top="1985" w:right="1531" w:bottom="1701" w:left="1531" w:header="1134" w:footer="851" w:gutter="0"/>
      <w:pgNumType w:start="0"/>
      <w:cols w:space="72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7" w:firstLineChars="48"/>
      <w:rPr>
        <w:rStyle w:val="8"/>
        <w:rFonts w:ascii="楷体_GB2312" w:eastAsia="楷体_GB2312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52" w:firstLineChars="19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UwZjkzOGE2MDJmYzkzODBjM2UxYTU2OTQ4NWZkN2IifQ=="/>
  </w:docVars>
  <w:rsids>
    <w:rsidRoot w:val="004E310F"/>
    <w:rsid w:val="00001290"/>
    <w:rsid w:val="00003471"/>
    <w:rsid w:val="00024C86"/>
    <w:rsid w:val="00041E5C"/>
    <w:rsid w:val="000471BF"/>
    <w:rsid w:val="00083A8A"/>
    <w:rsid w:val="000A265C"/>
    <w:rsid w:val="000B1655"/>
    <w:rsid w:val="000B7EB6"/>
    <w:rsid w:val="000C19A6"/>
    <w:rsid w:val="000C38C4"/>
    <w:rsid w:val="00100ECE"/>
    <w:rsid w:val="0011252B"/>
    <w:rsid w:val="001146ED"/>
    <w:rsid w:val="001222AF"/>
    <w:rsid w:val="00122A73"/>
    <w:rsid w:val="00135C99"/>
    <w:rsid w:val="0014764B"/>
    <w:rsid w:val="00150B74"/>
    <w:rsid w:val="00151C9A"/>
    <w:rsid w:val="00165CBF"/>
    <w:rsid w:val="0017343A"/>
    <w:rsid w:val="00185A36"/>
    <w:rsid w:val="001931B0"/>
    <w:rsid w:val="0019348F"/>
    <w:rsid w:val="001B3820"/>
    <w:rsid w:val="001B3B8F"/>
    <w:rsid w:val="001C232E"/>
    <w:rsid w:val="001D5AED"/>
    <w:rsid w:val="001E19C2"/>
    <w:rsid w:val="001E1A5B"/>
    <w:rsid w:val="001E4406"/>
    <w:rsid w:val="001E544A"/>
    <w:rsid w:val="001F190C"/>
    <w:rsid w:val="001F3C0C"/>
    <w:rsid w:val="002008F7"/>
    <w:rsid w:val="002202CD"/>
    <w:rsid w:val="002407B4"/>
    <w:rsid w:val="002460F3"/>
    <w:rsid w:val="002626B4"/>
    <w:rsid w:val="00263FBD"/>
    <w:rsid w:val="002665EF"/>
    <w:rsid w:val="00270B5D"/>
    <w:rsid w:val="002849DA"/>
    <w:rsid w:val="00291998"/>
    <w:rsid w:val="002A6C54"/>
    <w:rsid w:val="002C1EBD"/>
    <w:rsid w:val="002C2327"/>
    <w:rsid w:val="002C72F9"/>
    <w:rsid w:val="002F31C8"/>
    <w:rsid w:val="002F3B81"/>
    <w:rsid w:val="0030002B"/>
    <w:rsid w:val="00302613"/>
    <w:rsid w:val="00306DAA"/>
    <w:rsid w:val="00317E3B"/>
    <w:rsid w:val="00323AAF"/>
    <w:rsid w:val="00334266"/>
    <w:rsid w:val="0033437F"/>
    <w:rsid w:val="00343FA0"/>
    <w:rsid w:val="003544AA"/>
    <w:rsid w:val="003579A1"/>
    <w:rsid w:val="00384555"/>
    <w:rsid w:val="00386129"/>
    <w:rsid w:val="00391F85"/>
    <w:rsid w:val="003A772F"/>
    <w:rsid w:val="003B4347"/>
    <w:rsid w:val="003B7DEC"/>
    <w:rsid w:val="003C1B5E"/>
    <w:rsid w:val="003C7351"/>
    <w:rsid w:val="003D4DC0"/>
    <w:rsid w:val="004113CD"/>
    <w:rsid w:val="00427853"/>
    <w:rsid w:val="004343FD"/>
    <w:rsid w:val="00434FA3"/>
    <w:rsid w:val="004479F2"/>
    <w:rsid w:val="00476CBC"/>
    <w:rsid w:val="00476DBC"/>
    <w:rsid w:val="00493182"/>
    <w:rsid w:val="004970A1"/>
    <w:rsid w:val="004A0AB1"/>
    <w:rsid w:val="004B7E65"/>
    <w:rsid w:val="004D25AC"/>
    <w:rsid w:val="004E310F"/>
    <w:rsid w:val="004F6B7A"/>
    <w:rsid w:val="004F7331"/>
    <w:rsid w:val="00516A4C"/>
    <w:rsid w:val="00523147"/>
    <w:rsid w:val="005439E3"/>
    <w:rsid w:val="00557130"/>
    <w:rsid w:val="00563C01"/>
    <w:rsid w:val="00575F27"/>
    <w:rsid w:val="00581BC9"/>
    <w:rsid w:val="00591909"/>
    <w:rsid w:val="005A14A1"/>
    <w:rsid w:val="005A557B"/>
    <w:rsid w:val="005A63C3"/>
    <w:rsid w:val="005B62ED"/>
    <w:rsid w:val="00600B84"/>
    <w:rsid w:val="00603366"/>
    <w:rsid w:val="00612EE8"/>
    <w:rsid w:val="00613CC0"/>
    <w:rsid w:val="006201AA"/>
    <w:rsid w:val="006226EF"/>
    <w:rsid w:val="00623E04"/>
    <w:rsid w:val="006342AB"/>
    <w:rsid w:val="00666B4D"/>
    <w:rsid w:val="00672FE7"/>
    <w:rsid w:val="00673E28"/>
    <w:rsid w:val="006805AC"/>
    <w:rsid w:val="00681B99"/>
    <w:rsid w:val="00681D4B"/>
    <w:rsid w:val="006A0057"/>
    <w:rsid w:val="006C6A74"/>
    <w:rsid w:val="006D27DE"/>
    <w:rsid w:val="006E5B2D"/>
    <w:rsid w:val="00702AE5"/>
    <w:rsid w:val="00705D37"/>
    <w:rsid w:val="007063A5"/>
    <w:rsid w:val="00726582"/>
    <w:rsid w:val="007301E7"/>
    <w:rsid w:val="00736985"/>
    <w:rsid w:val="007563DA"/>
    <w:rsid w:val="00774935"/>
    <w:rsid w:val="007A208B"/>
    <w:rsid w:val="007A3B81"/>
    <w:rsid w:val="007B1F74"/>
    <w:rsid w:val="007C2B3C"/>
    <w:rsid w:val="007C60E7"/>
    <w:rsid w:val="007E2D43"/>
    <w:rsid w:val="008121B3"/>
    <w:rsid w:val="00821605"/>
    <w:rsid w:val="008334C0"/>
    <w:rsid w:val="00843832"/>
    <w:rsid w:val="0084519C"/>
    <w:rsid w:val="00852AE5"/>
    <w:rsid w:val="00856D46"/>
    <w:rsid w:val="00881A27"/>
    <w:rsid w:val="0088730C"/>
    <w:rsid w:val="008905AC"/>
    <w:rsid w:val="0089509A"/>
    <w:rsid w:val="008B03AC"/>
    <w:rsid w:val="008E50AC"/>
    <w:rsid w:val="008F324F"/>
    <w:rsid w:val="00900E06"/>
    <w:rsid w:val="009015CB"/>
    <w:rsid w:val="00910B09"/>
    <w:rsid w:val="0092017B"/>
    <w:rsid w:val="00945A0F"/>
    <w:rsid w:val="009479E5"/>
    <w:rsid w:val="00960B5F"/>
    <w:rsid w:val="00974E72"/>
    <w:rsid w:val="00976924"/>
    <w:rsid w:val="009779A2"/>
    <w:rsid w:val="00996B2A"/>
    <w:rsid w:val="009D30D6"/>
    <w:rsid w:val="009D3A80"/>
    <w:rsid w:val="009F0386"/>
    <w:rsid w:val="009F1F05"/>
    <w:rsid w:val="00A1241F"/>
    <w:rsid w:val="00A12C96"/>
    <w:rsid w:val="00A2115C"/>
    <w:rsid w:val="00A35F9B"/>
    <w:rsid w:val="00A40E55"/>
    <w:rsid w:val="00A80E91"/>
    <w:rsid w:val="00A91258"/>
    <w:rsid w:val="00A94469"/>
    <w:rsid w:val="00AB6516"/>
    <w:rsid w:val="00AC6A31"/>
    <w:rsid w:val="00AD266C"/>
    <w:rsid w:val="00AD7CD0"/>
    <w:rsid w:val="00AE4EC1"/>
    <w:rsid w:val="00AE4EDE"/>
    <w:rsid w:val="00AF3202"/>
    <w:rsid w:val="00B00E03"/>
    <w:rsid w:val="00B02B00"/>
    <w:rsid w:val="00B06B77"/>
    <w:rsid w:val="00B2535D"/>
    <w:rsid w:val="00B830FE"/>
    <w:rsid w:val="00B94167"/>
    <w:rsid w:val="00BA44A8"/>
    <w:rsid w:val="00BA7663"/>
    <w:rsid w:val="00BD7DCF"/>
    <w:rsid w:val="00BE7DF3"/>
    <w:rsid w:val="00C11C65"/>
    <w:rsid w:val="00C175CE"/>
    <w:rsid w:val="00C30D32"/>
    <w:rsid w:val="00C52731"/>
    <w:rsid w:val="00C644B4"/>
    <w:rsid w:val="00C8542E"/>
    <w:rsid w:val="00C93B57"/>
    <w:rsid w:val="00C9593B"/>
    <w:rsid w:val="00CB5278"/>
    <w:rsid w:val="00CC4229"/>
    <w:rsid w:val="00CC45C5"/>
    <w:rsid w:val="00CC5F42"/>
    <w:rsid w:val="00CE09BF"/>
    <w:rsid w:val="00CE1A12"/>
    <w:rsid w:val="00CF1B7E"/>
    <w:rsid w:val="00D12E8B"/>
    <w:rsid w:val="00D13044"/>
    <w:rsid w:val="00D22CE0"/>
    <w:rsid w:val="00D30126"/>
    <w:rsid w:val="00D45BED"/>
    <w:rsid w:val="00D64CF0"/>
    <w:rsid w:val="00D82C95"/>
    <w:rsid w:val="00D86C36"/>
    <w:rsid w:val="00DB3879"/>
    <w:rsid w:val="00DC14E3"/>
    <w:rsid w:val="00DD0A78"/>
    <w:rsid w:val="00DE15E8"/>
    <w:rsid w:val="00DF0412"/>
    <w:rsid w:val="00E040EA"/>
    <w:rsid w:val="00E102E1"/>
    <w:rsid w:val="00E247DB"/>
    <w:rsid w:val="00E3756B"/>
    <w:rsid w:val="00E4213E"/>
    <w:rsid w:val="00E55E4A"/>
    <w:rsid w:val="00E7361E"/>
    <w:rsid w:val="00E82CA2"/>
    <w:rsid w:val="00E9094D"/>
    <w:rsid w:val="00E95F0B"/>
    <w:rsid w:val="00E97CA2"/>
    <w:rsid w:val="00EA3965"/>
    <w:rsid w:val="00EF6E09"/>
    <w:rsid w:val="00F02B2B"/>
    <w:rsid w:val="00F058F2"/>
    <w:rsid w:val="00F12877"/>
    <w:rsid w:val="00F14CDA"/>
    <w:rsid w:val="00F20868"/>
    <w:rsid w:val="00F240DE"/>
    <w:rsid w:val="00F369F7"/>
    <w:rsid w:val="00F40B5C"/>
    <w:rsid w:val="00F57BE3"/>
    <w:rsid w:val="00FC6431"/>
    <w:rsid w:val="00FC7C0B"/>
    <w:rsid w:val="00FF0CC3"/>
    <w:rsid w:val="02155A96"/>
    <w:rsid w:val="04CD03AB"/>
    <w:rsid w:val="05373575"/>
    <w:rsid w:val="077668C5"/>
    <w:rsid w:val="098363CF"/>
    <w:rsid w:val="0A5E3C35"/>
    <w:rsid w:val="0D5C45C0"/>
    <w:rsid w:val="0F9170A8"/>
    <w:rsid w:val="10591F50"/>
    <w:rsid w:val="1348704E"/>
    <w:rsid w:val="142301FF"/>
    <w:rsid w:val="148C3315"/>
    <w:rsid w:val="149304AE"/>
    <w:rsid w:val="152D55CF"/>
    <w:rsid w:val="16816E45"/>
    <w:rsid w:val="17664490"/>
    <w:rsid w:val="17891896"/>
    <w:rsid w:val="18C26C54"/>
    <w:rsid w:val="19E822CA"/>
    <w:rsid w:val="1AED7EFC"/>
    <w:rsid w:val="1DFA1DDC"/>
    <w:rsid w:val="1E157B11"/>
    <w:rsid w:val="20BC46A3"/>
    <w:rsid w:val="20F71B4E"/>
    <w:rsid w:val="21F346AC"/>
    <w:rsid w:val="22733A1B"/>
    <w:rsid w:val="229926E1"/>
    <w:rsid w:val="241223EC"/>
    <w:rsid w:val="243C29A5"/>
    <w:rsid w:val="25C26B32"/>
    <w:rsid w:val="267E6DE9"/>
    <w:rsid w:val="26E642E9"/>
    <w:rsid w:val="27126BD7"/>
    <w:rsid w:val="27A2654B"/>
    <w:rsid w:val="2A6E08A1"/>
    <w:rsid w:val="2AA76CB1"/>
    <w:rsid w:val="2AAA7D68"/>
    <w:rsid w:val="2AC06ED5"/>
    <w:rsid w:val="2FC73AA0"/>
    <w:rsid w:val="30205604"/>
    <w:rsid w:val="306B790A"/>
    <w:rsid w:val="3159770D"/>
    <w:rsid w:val="31AF1499"/>
    <w:rsid w:val="31B007C8"/>
    <w:rsid w:val="32CA541A"/>
    <w:rsid w:val="32EB4560"/>
    <w:rsid w:val="330E0022"/>
    <w:rsid w:val="33BC296A"/>
    <w:rsid w:val="35AF45BD"/>
    <w:rsid w:val="3644165C"/>
    <w:rsid w:val="3B257F28"/>
    <w:rsid w:val="3B8A0E59"/>
    <w:rsid w:val="3D4146CC"/>
    <w:rsid w:val="3E9E4A59"/>
    <w:rsid w:val="416829FA"/>
    <w:rsid w:val="41FF7A14"/>
    <w:rsid w:val="44390AEB"/>
    <w:rsid w:val="48D2118C"/>
    <w:rsid w:val="4B44175F"/>
    <w:rsid w:val="4B717D11"/>
    <w:rsid w:val="4D1F41AE"/>
    <w:rsid w:val="4EEC039F"/>
    <w:rsid w:val="502C1F91"/>
    <w:rsid w:val="52C86C84"/>
    <w:rsid w:val="53D65B11"/>
    <w:rsid w:val="53DA431A"/>
    <w:rsid w:val="54717605"/>
    <w:rsid w:val="5630350E"/>
    <w:rsid w:val="569B24AC"/>
    <w:rsid w:val="586C2EDA"/>
    <w:rsid w:val="5D9000A9"/>
    <w:rsid w:val="5EA14C5B"/>
    <w:rsid w:val="5EDF35A3"/>
    <w:rsid w:val="5F1E7327"/>
    <w:rsid w:val="5F417C8C"/>
    <w:rsid w:val="5FA53545"/>
    <w:rsid w:val="60E566A2"/>
    <w:rsid w:val="60F10D9A"/>
    <w:rsid w:val="61A046F5"/>
    <w:rsid w:val="62AF4F29"/>
    <w:rsid w:val="63ED4A77"/>
    <w:rsid w:val="64250A5C"/>
    <w:rsid w:val="65BA267D"/>
    <w:rsid w:val="65FE3A42"/>
    <w:rsid w:val="66B706DF"/>
    <w:rsid w:val="674037A8"/>
    <w:rsid w:val="68C857DA"/>
    <w:rsid w:val="69F75147"/>
    <w:rsid w:val="6A95793E"/>
    <w:rsid w:val="6CD65BBB"/>
    <w:rsid w:val="6D371181"/>
    <w:rsid w:val="6D3C61EF"/>
    <w:rsid w:val="6DBB11DD"/>
    <w:rsid w:val="6FCA1D77"/>
    <w:rsid w:val="6FED7A90"/>
    <w:rsid w:val="7332556A"/>
    <w:rsid w:val="740E3648"/>
    <w:rsid w:val="75BA4781"/>
    <w:rsid w:val="76C111F5"/>
    <w:rsid w:val="78953F49"/>
    <w:rsid w:val="78CD7783"/>
    <w:rsid w:val="7A8B07A7"/>
    <w:rsid w:val="7B016D81"/>
    <w:rsid w:val="7BD321D1"/>
    <w:rsid w:val="7C436062"/>
    <w:rsid w:val="7D0425FF"/>
    <w:rsid w:val="7E6D4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脚 Char"/>
    <w:basedOn w:val="7"/>
    <w:link w:val="2"/>
    <w:qFormat/>
    <w:uiPriority w:val="0"/>
    <w:rPr>
      <w:rFonts w:ascii="Cambria" w:hAnsi="Cambria"/>
      <w:sz w:val="18"/>
      <w:szCs w:val="18"/>
      <w:lang w:eastAsia="en-US" w:bidi="en-US"/>
    </w:rPr>
  </w:style>
  <w:style w:type="character" w:customStyle="1" w:styleId="11">
    <w:name w:val="页眉 Char"/>
    <w:basedOn w:val="7"/>
    <w:link w:val="3"/>
    <w:qFormat/>
    <w:uiPriority w:val="0"/>
    <w:rPr>
      <w:rFonts w:ascii="Cambria" w:hAnsi="Cambria"/>
      <w:sz w:val="18"/>
      <w:szCs w:val="18"/>
      <w:lang w:eastAsia="en-US" w:bidi="en-US"/>
    </w:rPr>
  </w:style>
  <w:style w:type="paragraph" w:styleId="12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757</Words>
  <Characters>888</Characters>
  <Lines>13</Lines>
  <Paragraphs>3</Paragraphs>
  <TotalTime>4</TotalTime>
  <ScaleCrop>false</ScaleCrop>
  <LinksUpToDate>false</LinksUpToDate>
  <CharactersWithSpaces>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2022-08-08T05:43:00Z</dcterms:created>
  <dc:creator>Administrator</dc:creator>
  <cp:lastModifiedBy>舒飞</cp:lastModifiedBy>
  <dcterms:modified xsi:type="dcterms:W3CDTF">2025-10-31T02:43:17Z</dcterms:modified>
  <cp:revision>386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06A66860D3D748F0950C8AF689386A57</vt:lpwstr>
  </property>
</Properties>
</file>